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EAD490E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B00E873" w:rsidR="008420C7" w:rsidRDefault="00F44A98" w:rsidP="0048398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4A98">
        <w:rPr>
          <w:rFonts w:ascii="Times New Roman" w:hAnsi="Times New Roman"/>
          <w:bCs/>
          <w:sz w:val="28"/>
          <w:szCs w:val="28"/>
        </w:rPr>
        <w:t>строительство линейного объекта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44A98">
        <w:rPr>
          <w:rFonts w:ascii="Times New Roman" w:hAnsi="Times New Roman"/>
          <w:bCs/>
          <w:sz w:val="28"/>
          <w:szCs w:val="28"/>
        </w:rPr>
        <w:t>системы газоснабжения для организации подключения (технологического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44A98">
        <w:rPr>
          <w:rFonts w:ascii="Times New Roman" w:hAnsi="Times New Roman"/>
          <w:bCs/>
          <w:sz w:val="28"/>
          <w:szCs w:val="28"/>
        </w:rPr>
        <w:t>присоединения) к сетям инженерно-технического обеспечения жилого дома: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44A98">
        <w:rPr>
          <w:rFonts w:ascii="Times New Roman" w:hAnsi="Times New Roman"/>
          <w:bCs/>
          <w:sz w:val="28"/>
          <w:szCs w:val="28"/>
        </w:rPr>
        <w:t xml:space="preserve">«Газопровод-ввод до границы земельного участка по адресу: </w:t>
      </w:r>
      <w:r w:rsidR="00483989" w:rsidRPr="00483989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483989" w:rsidRPr="00483989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483989" w:rsidRPr="00483989">
        <w:rPr>
          <w:rFonts w:ascii="Times New Roman" w:hAnsi="Times New Roman"/>
          <w:bCs/>
          <w:sz w:val="28"/>
          <w:szCs w:val="28"/>
        </w:rPr>
        <w:t>.</w:t>
      </w:r>
      <w:r w:rsidR="00483989">
        <w:rPr>
          <w:rFonts w:ascii="Times New Roman" w:hAnsi="Times New Roman"/>
          <w:bCs/>
          <w:sz w:val="28"/>
          <w:szCs w:val="28"/>
        </w:rPr>
        <w:t xml:space="preserve"> </w:t>
      </w:r>
      <w:r w:rsidR="00483989" w:rsidRPr="00483989">
        <w:rPr>
          <w:rFonts w:ascii="Times New Roman" w:hAnsi="Times New Roman"/>
          <w:bCs/>
          <w:sz w:val="28"/>
          <w:szCs w:val="28"/>
        </w:rPr>
        <w:t>Пермский, п. Горный, ул. Рощинская, д.51</w:t>
      </w:r>
      <w:r w:rsidR="00B37B08" w:rsidRPr="00B37B08">
        <w:rPr>
          <w:rFonts w:ascii="Times New Roman" w:hAnsi="Times New Roman"/>
          <w:bCs/>
          <w:sz w:val="28"/>
          <w:szCs w:val="28"/>
        </w:rPr>
        <w:t xml:space="preserve"> </w:t>
      </w:r>
      <w:r w:rsidRPr="00F44A98">
        <w:rPr>
          <w:rFonts w:ascii="Times New Roman" w:hAnsi="Times New Roman"/>
          <w:bCs/>
          <w:sz w:val="28"/>
          <w:szCs w:val="28"/>
        </w:rPr>
        <w:t>(под строительство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44A98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44A98">
        <w:rPr>
          <w:rFonts w:ascii="Times New Roman" w:hAnsi="Times New Roman"/>
          <w:bCs/>
          <w:sz w:val="28"/>
          <w:szCs w:val="28"/>
        </w:rPr>
        <w:t xml:space="preserve">разрешения на строительство)»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</w:p>
    <w:p w14:paraId="4D492559" w14:textId="43579F6B" w:rsidR="00B37B08" w:rsidRDefault="002C2080" w:rsidP="002C2080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B37B08" w:rsidRPr="00B37B08">
        <w:rPr>
          <w:bCs/>
          <w:sz w:val="28"/>
          <w:szCs w:val="28"/>
        </w:rPr>
        <w:t xml:space="preserve">59:32:3480001:1716 </w:t>
      </w:r>
      <w:r w:rsidRPr="002C2080">
        <w:rPr>
          <w:bCs/>
          <w:sz w:val="28"/>
          <w:szCs w:val="28"/>
        </w:rPr>
        <w:t>(</w:t>
      </w:r>
      <w:r w:rsidR="00483989">
        <w:rPr>
          <w:bCs/>
          <w:sz w:val="28"/>
          <w:szCs w:val="28"/>
        </w:rPr>
        <w:t>34</w:t>
      </w:r>
      <w:r w:rsidRPr="002C2080">
        <w:rPr>
          <w:bCs/>
          <w:sz w:val="28"/>
          <w:szCs w:val="28"/>
        </w:rPr>
        <w:t xml:space="preserve"> </w:t>
      </w:r>
      <w:proofErr w:type="spellStart"/>
      <w:r w:rsidRPr="002C2080">
        <w:rPr>
          <w:bCs/>
          <w:sz w:val="28"/>
          <w:szCs w:val="28"/>
        </w:rPr>
        <w:t>кв.м</w:t>
      </w:r>
      <w:proofErr w:type="spellEnd"/>
      <w:r w:rsidRPr="002C2080">
        <w:rPr>
          <w:bCs/>
          <w:sz w:val="28"/>
          <w:szCs w:val="28"/>
        </w:rPr>
        <w:t>.)</w:t>
      </w:r>
      <w:r>
        <w:rPr>
          <w:bCs/>
          <w:sz w:val="28"/>
          <w:szCs w:val="28"/>
        </w:rPr>
        <w:t>, расположенный по адресу</w:t>
      </w:r>
      <w:r w:rsidRPr="00CA6AEF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 w:rsidR="00B37B08" w:rsidRPr="00B37B08">
        <w:rPr>
          <w:bCs/>
          <w:sz w:val="28"/>
          <w:szCs w:val="28"/>
        </w:rPr>
        <w:t>Пермский край, муниципальный округ Пермский, поселок Горный, з/у 1</w:t>
      </w:r>
      <w:r w:rsidR="00B37B08">
        <w:rPr>
          <w:bCs/>
          <w:sz w:val="28"/>
          <w:szCs w:val="28"/>
        </w:rPr>
        <w:t>;</w:t>
      </w:r>
    </w:p>
    <w:p w14:paraId="798B717C" w14:textId="599A3818" w:rsidR="00B37B08" w:rsidRDefault="00B37B08" w:rsidP="00C9157D">
      <w:pPr>
        <w:spacing w:after="0" w:line="276" w:lineRule="auto"/>
        <w:ind w:firstLine="709"/>
        <w:jc w:val="both"/>
        <w:rPr>
          <w:rFonts w:ascii="Times New Roman" w:eastAsiaTheme="minorHAnsi" w:hAnsi="Times New Roman"/>
          <w:bCs/>
          <w:color w:val="000000"/>
          <w:sz w:val="28"/>
          <w:szCs w:val="28"/>
        </w:rPr>
      </w:pPr>
      <w:r w:rsidRPr="00B37B08">
        <w:rPr>
          <w:rFonts w:ascii="Times New Roman" w:eastAsiaTheme="minorHAnsi" w:hAnsi="Times New Roman"/>
          <w:bCs/>
          <w:color w:val="000000"/>
          <w:sz w:val="28"/>
          <w:szCs w:val="28"/>
        </w:rPr>
        <w:t>- с кадастровым номером 59:32:3480001:171</w:t>
      </w:r>
      <w:r>
        <w:rPr>
          <w:rFonts w:ascii="Times New Roman" w:eastAsiaTheme="minorHAnsi" w:hAnsi="Times New Roman"/>
          <w:bCs/>
          <w:color w:val="000000"/>
          <w:sz w:val="28"/>
          <w:szCs w:val="28"/>
        </w:rPr>
        <w:t>7</w:t>
      </w:r>
      <w:r w:rsidRPr="00B37B08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 (</w:t>
      </w:r>
      <w:r>
        <w:rPr>
          <w:rFonts w:ascii="Times New Roman" w:eastAsiaTheme="minorHAnsi" w:hAnsi="Times New Roman"/>
          <w:bCs/>
          <w:color w:val="000000"/>
          <w:sz w:val="28"/>
          <w:szCs w:val="28"/>
        </w:rPr>
        <w:t>8</w:t>
      </w:r>
      <w:r w:rsidRPr="00B37B08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 </w:t>
      </w:r>
      <w:proofErr w:type="spellStart"/>
      <w:r w:rsidRPr="00B37B08">
        <w:rPr>
          <w:rFonts w:ascii="Times New Roman" w:eastAsiaTheme="minorHAnsi" w:hAnsi="Times New Roman"/>
          <w:bCs/>
          <w:color w:val="000000"/>
          <w:sz w:val="28"/>
          <w:szCs w:val="28"/>
        </w:rPr>
        <w:t>кв.м</w:t>
      </w:r>
      <w:proofErr w:type="spellEnd"/>
      <w:r w:rsidRPr="00B37B08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.), расположенный по адресу: Пермский край, Пермский район, </w:t>
      </w:r>
      <w:proofErr w:type="spellStart"/>
      <w:r w:rsidRPr="00B37B08">
        <w:rPr>
          <w:rFonts w:ascii="Times New Roman" w:eastAsiaTheme="minorHAnsi" w:hAnsi="Times New Roman"/>
          <w:bCs/>
          <w:color w:val="000000"/>
          <w:sz w:val="28"/>
          <w:szCs w:val="28"/>
        </w:rPr>
        <w:t>Двуреченское</w:t>
      </w:r>
      <w:proofErr w:type="spellEnd"/>
      <w:r w:rsidRPr="00B37B08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 с/пос., юго-восточнее п.</w:t>
      </w:r>
      <w:r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 </w:t>
      </w:r>
      <w:r w:rsidRPr="00B37B08">
        <w:rPr>
          <w:rFonts w:ascii="Times New Roman" w:eastAsiaTheme="minorHAnsi" w:hAnsi="Times New Roman"/>
          <w:bCs/>
          <w:color w:val="000000"/>
          <w:sz w:val="28"/>
          <w:szCs w:val="28"/>
        </w:rPr>
        <w:t>Горный;</w:t>
      </w:r>
    </w:p>
    <w:p w14:paraId="1B06A456" w14:textId="1D73AB9D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989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AE6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37B08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117</cp:revision>
  <dcterms:created xsi:type="dcterms:W3CDTF">2023-08-03T05:43:00Z</dcterms:created>
  <dcterms:modified xsi:type="dcterms:W3CDTF">2025-03-21T05:08:00Z</dcterms:modified>
</cp:coreProperties>
</file>